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25" w:rsidRDefault="00253325" w:rsidP="00253325">
      <w:pPr>
        <w:pStyle w:val="r1aff"/>
        <w:rPr>
          <w:w w:val="100"/>
          <w:sz w:val="19"/>
          <w:szCs w:val="19"/>
        </w:rPr>
      </w:pPr>
      <w:r>
        <w:rPr>
          <w:w w:val="100"/>
          <w:sz w:val="19"/>
          <w:szCs w:val="19"/>
        </w:rPr>
        <w:t>[Foretakets navn]</w:t>
      </w:r>
    </w:p>
    <w:p w:rsidR="00253325" w:rsidRDefault="00253325" w:rsidP="00253325">
      <w:pPr>
        <w:pStyle w:val="r1aff"/>
        <w:spacing w:before="0"/>
        <w:rPr>
          <w:w w:val="100"/>
          <w:sz w:val="19"/>
          <w:szCs w:val="19"/>
        </w:rPr>
      </w:pPr>
      <w:r>
        <w:rPr>
          <w:w w:val="100"/>
          <w:sz w:val="19"/>
          <w:szCs w:val="19"/>
        </w:rPr>
        <w:t>[Foretakets organisasjonsnummer]</w:t>
      </w:r>
    </w:p>
    <w:p w:rsidR="00253325" w:rsidRDefault="00253325" w:rsidP="00253325">
      <w:pPr>
        <w:pStyle w:val="r1aff"/>
        <w:spacing w:before="0"/>
        <w:rPr>
          <w:w w:val="100"/>
          <w:sz w:val="19"/>
          <w:szCs w:val="19"/>
        </w:rPr>
      </w:pPr>
      <w:r>
        <w:rPr>
          <w:w w:val="100"/>
          <w:sz w:val="19"/>
          <w:szCs w:val="19"/>
        </w:rPr>
        <w:t>[Foretakets adresse]</w:t>
      </w:r>
    </w:p>
    <w:p w:rsidR="00253325" w:rsidRDefault="00253325" w:rsidP="00253325">
      <w:pPr>
        <w:pStyle w:val="r1hff"/>
        <w:rPr>
          <w:w w:val="100"/>
          <w:sz w:val="19"/>
          <w:szCs w:val="19"/>
        </w:rPr>
      </w:pPr>
      <w:r>
        <w:rPr>
          <w:w w:val="100"/>
          <w:sz w:val="19"/>
          <w:szCs w:val="19"/>
        </w:rPr>
        <w:t>[Dato]</w:t>
      </w:r>
    </w:p>
    <w:p w:rsidR="00253325" w:rsidRDefault="00253325" w:rsidP="00253325">
      <w:pPr>
        <w:pStyle w:val="r1aff"/>
        <w:spacing w:before="460"/>
        <w:rPr>
          <w:w w:val="100"/>
          <w:sz w:val="19"/>
          <w:szCs w:val="19"/>
        </w:rPr>
      </w:pPr>
      <w:r>
        <w:rPr>
          <w:w w:val="100"/>
          <w:sz w:val="19"/>
          <w:szCs w:val="19"/>
        </w:rPr>
        <w:t>Skattedirektoratet, seksjon for foretakskatt</w:t>
      </w:r>
    </w:p>
    <w:p w:rsidR="00253325" w:rsidRDefault="00253325" w:rsidP="00253325">
      <w:pPr>
        <w:pStyle w:val="r1af-f"/>
        <w:rPr>
          <w:w w:val="100"/>
          <w:sz w:val="19"/>
          <w:szCs w:val="19"/>
        </w:rPr>
      </w:pPr>
      <w:r>
        <w:rPr>
          <w:w w:val="100"/>
          <w:sz w:val="19"/>
          <w:szCs w:val="19"/>
        </w:rPr>
        <w:t>Postboks 9200 Grønland</w:t>
      </w:r>
    </w:p>
    <w:p w:rsidR="00253325" w:rsidRDefault="00253325" w:rsidP="00253325">
      <w:pPr>
        <w:pStyle w:val="r1af-f"/>
        <w:rPr>
          <w:w w:val="100"/>
          <w:sz w:val="19"/>
          <w:szCs w:val="19"/>
        </w:rPr>
      </w:pPr>
      <w:r>
        <w:rPr>
          <w:w w:val="100"/>
          <w:sz w:val="19"/>
          <w:szCs w:val="19"/>
        </w:rPr>
        <w:t>0134 OSLO</w:t>
      </w:r>
    </w:p>
    <w:p w:rsidR="00253325" w:rsidRPr="00253325" w:rsidRDefault="00253325" w:rsidP="00253325">
      <w:pPr>
        <w:pStyle w:val="r1aff"/>
        <w:rPr>
          <w:b/>
          <w:w w:val="100"/>
          <w:sz w:val="19"/>
          <w:szCs w:val="19"/>
        </w:rPr>
      </w:pPr>
      <w:r w:rsidRPr="00253325">
        <w:rPr>
          <w:b/>
          <w:w w:val="100"/>
          <w:sz w:val="19"/>
          <w:szCs w:val="19"/>
        </w:rPr>
        <w:t>Søknad om dispensasjon fra kravet om kassaapparat</w:t>
      </w:r>
    </w:p>
    <w:p w:rsidR="00253325" w:rsidRDefault="00253325" w:rsidP="00253325">
      <w:pPr>
        <w:pStyle w:val="r1aff"/>
        <w:rPr>
          <w:w w:val="100"/>
          <w:sz w:val="19"/>
          <w:szCs w:val="19"/>
        </w:rPr>
      </w:pPr>
      <w:r>
        <w:rPr>
          <w:rStyle w:val="LS2Kursiv"/>
          <w:w w:val="100"/>
          <w:sz w:val="19"/>
          <w:szCs w:val="19"/>
        </w:rPr>
        <w:t>[Foretakets navn]</w:t>
      </w:r>
      <w:r>
        <w:rPr>
          <w:w w:val="100"/>
          <w:sz w:val="19"/>
          <w:szCs w:val="19"/>
        </w:rPr>
        <w:t xml:space="preserve"> søker ette</w:t>
      </w:r>
      <w:r w:rsidR="00143FF1">
        <w:rPr>
          <w:w w:val="100"/>
          <w:sz w:val="19"/>
          <w:szCs w:val="19"/>
        </w:rPr>
        <w:t>r bokføringsforskriften § 5</w:t>
      </w:r>
      <w:r w:rsidR="00143FF1">
        <w:rPr>
          <w:w w:val="100"/>
          <w:sz w:val="19"/>
          <w:szCs w:val="19"/>
        </w:rPr>
        <w:noBreakHyphen/>
        <w:t>4-7</w:t>
      </w:r>
      <w:r>
        <w:rPr>
          <w:w w:val="100"/>
          <w:sz w:val="19"/>
          <w:szCs w:val="19"/>
        </w:rPr>
        <w:t xml:space="preserve"> med dette om dispensasjon fra kravet om kassaapparat i bokføringsforskriften delkapittel 5-3, for de typer transaksjoner som beskrives i eget avsnitt under.</w:t>
      </w:r>
    </w:p>
    <w:p w:rsidR="00253325" w:rsidRPr="00253325" w:rsidRDefault="00253325" w:rsidP="00253325">
      <w:pPr>
        <w:pStyle w:val="r1aff"/>
        <w:rPr>
          <w:b/>
          <w:i/>
          <w:w w:val="100"/>
          <w:sz w:val="19"/>
          <w:szCs w:val="19"/>
        </w:rPr>
      </w:pPr>
      <w:r w:rsidRPr="00253325">
        <w:rPr>
          <w:b/>
          <w:i/>
          <w:w w:val="100"/>
          <w:sz w:val="19"/>
          <w:szCs w:val="19"/>
        </w:rPr>
        <w:t>Typer transaksjoner som omfattes</w:t>
      </w:r>
    </w:p>
    <w:p w:rsidR="00253325" w:rsidRDefault="00253325" w:rsidP="00253325">
      <w:pPr>
        <w:pStyle w:val="r1aff"/>
        <w:rPr>
          <w:w w:val="100"/>
          <w:sz w:val="19"/>
          <w:szCs w:val="19"/>
        </w:rPr>
      </w:pPr>
      <w:r>
        <w:rPr>
          <w:w w:val="100"/>
          <w:sz w:val="19"/>
          <w:szCs w:val="19"/>
        </w:rPr>
        <w:t>Vår bilforretning har kontantomsetning på verksted og delelager. Våre datasystemer, som er spesialsystemer for bilbransjen, håndterer kontantsalg fra verksted og delelager på forskriftsmessig måte. Denne dispensasjonssøknaden omfatter derfor ikke kontantomsetning på verksted og delelager, kun salg av biler.</w:t>
      </w:r>
    </w:p>
    <w:p w:rsidR="00253325" w:rsidRDefault="00253325" w:rsidP="00253325">
      <w:pPr>
        <w:pStyle w:val="r1aff"/>
        <w:rPr>
          <w:w w:val="100"/>
          <w:sz w:val="19"/>
          <w:szCs w:val="19"/>
        </w:rPr>
      </w:pPr>
      <w:r>
        <w:rPr>
          <w:w w:val="100"/>
          <w:sz w:val="19"/>
          <w:szCs w:val="19"/>
        </w:rPr>
        <w:t>Kontantomsetning av biler vurderes å vedrøre de tilfeller hvor det mottas helt eller delvis kontant oppgjør på tidspunkt for overlevering av bilen til kunden (betalingsforpliktelsen gjøres helt eller delvis opp ved levering, jf. bokføringsforskriften § 5</w:t>
      </w:r>
      <w:r>
        <w:rPr>
          <w:w w:val="100"/>
          <w:sz w:val="19"/>
          <w:szCs w:val="19"/>
        </w:rPr>
        <w:noBreakHyphen/>
        <w:t>3</w:t>
      </w:r>
      <w:r>
        <w:rPr>
          <w:w w:val="100"/>
          <w:sz w:val="19"/>
          <w:szCs w:val="19"/>
        </w:rPr>
        <w:noBreakHyphen/>
        <w:t>1). Med kontant oppgjør menes betaling med kontanter, eller med kundens debet- eller kredittkort.</w:t>
      </w:r>
    </w:p>
    <w:p w:rsidR="00253325" w:rsidRDefault="00253325" w:rsidP="00253325">
      <w:pPr>
        <w:pStyle w:val="r1aff"/>
        <w:rPr>
          <w:w w:val="100"/>
          <w:sz w:val="19"/>
          <w:szCs w:val="19"/>
        </w:rPr>
      </w:pPr>
      <w:r>
        <w:rPr>
          <w:w w:val="100"/>
          <w:sz w:val="19"/>
          <w:szCs w:val="19"/>
        </w:rPr>
        <w:t>Som kontantomsetning av biler regnes IKKE følgende tilfeller, som dermed heller ikke omfattes av dispensasjonssøknaden:</w:t>
      </w:r>
    </w:p>
    <w:p w:rsidR="00253325" w:rsidRDefault="00253325" w:rsidP="00253325">
      <w:pPr>
        <w:pStyle w:val="r1lff"/>
        <w:rPr>
          <w:rStyle w:val="LS2Kursiv"/>
        </w:rPr>
      </w:pPr>
      <w:r>
        <w:rPr>
          <w:w w:val="100"/>
          <w:sz w:val="19"/>
          <w:szCs w:val="19"/>
        </w:rPr>
        <w:t>•</w:t>
      </w:r>
      <w:r>
        <w:rPr>
          <w:w w:val="100"/>
          <w:sz w:val="19"/>
          <w:szCs w:val="19"/>
        </w:rPr>
        <w:tab/>
        <w:t xml:space="preserve">Mottak av finansielt forskudd, hvor kunden betaler med kontanter, debet- eller kredittkort før bilen leveres. Slike betalinger håndteres som finansielle forskudd, jf. GBS 13 </w:t>
      </w:r>
      <w:r>
        <w:rPr>
          <w:rStyle w:val="LS2Kursiv"/>
          <w:w w:val="100"/>
          <w:sz w:val="19"/>
          <w:szCs w:val="19"/>
        </w:rPr>
        <w:t>Forskuddsfakturering</w:t>
      </w:r>
      <w:r>
        <w:rPr>
          <w:w w:val="100"/>
          <w:sz w:val="19"/>
          <w:szCs w:val="19"/>
        </w:rPr>
        <w:t xml:space="preserve"> og Skattedirektoratets uttalelse av 23.05.07 </w:t>
      </w:r>
      <w:r>
        <w:rPr>
          <w:rStyle w:val="LS2Kursiv"/>
          <w:w w:val="100"/>
          <w:sz w:val="19"/>
          <w:szCs w:val="19"/>
        </w:rPr>
        <w:t xml:space="preserve">Finansielle forskudd eller </w:t>
      </w:r>
      <w:proofErr w:type="gramStart"/>
      <w:r>
        <w:rPr>
          <w:rStyle w:val="LS2Kursiv"/>
          <w:w w:val="100"/>
          <w:sz w:val="19"/>
          <w:szCs w:val="19"/>
        </w:rPr>
        <w:t>forskuddsfakturering?.</w:t>
      </w:r>
      <w:proofErr w:type="gramEnd"/>
    </w:p>
    <w:p w:rsidR="00253325" w:rsidRDefault="00253325" w:rsidP="00253325">
      <w:pPr>
        <w:pStyle w:val="r1lf"/>
      </w:pPr>
      <w:r>
        <w:rPr>
          <w:w w:val="100"/>
          <w:sz w:val="19"/>
          <w:szCs w:val="19"/>
        </w:rPr>
        <w:t>•</w:t>
      </w:r>
      <w:r>
        <w:rPr>
          <w:w w:val="100"/>
          <w:sz w:val="19"/>
          <w:szCs w:val="19"/>
        </w:rPr>
        <w:tab/>
        <w:t>Lånefinansiering, hvor oppgjør skjer gjennom bank.</w:t>
      </w:r>
    </w:p>
    <w:p w:rsidR="00253325" w:rsidRDefault="00253325" w:rsidP="00253325">
      <w:pPr>
        <w:pStyle w:val="r1lf"/>
        <w:rPr>
          <w:w w:val="100"/>
          <w:sz w:val="19"/>
          <w:szCs w:val="19"/>
        </w:rPr>
      </w:pPr>
      <w:r>
        <w:rPr>
          <w:w w:val="100"/>
          <w:sz w:val="19"/>
          <w:szCs w:val="19"/>
        </w:rPr>
        <w:t>•</w:t>
      </w:r>
      <w:r>
        <w:rPr>
          <w:w w:val="100"/>
          <w:sz w:val="19"/>
          <w:szCs w:val="19"/>
        </w:rPr>
        <w:tab/>
        <w:t>Ordinære kredittsalg.</w:t>
      </w:r>
    </w:p>
    <w:p w:rsidR="00253325" w:rsidRDefault="00253325" w:rsidP="00253325">
      <w:pPr>
        <w:pStyle w:val="r1aff"/>
        <w:rPr>
          <w:w w:val="100"/>
          <w:sz w:val="19"/>
          <w:szCs w:val="19"/>
        </w:rPr>
      </w:pPr>
      <w:r>
        <w:rPr>
          <w:w w:val="100"/>
          <w:sz w:val="19"/>
          <w:szCs w:val="19"/>
        </w:rPr>
        <w:t>I tilfeller som nevnt over behandles bilsalg som kredittsalg, med utstedelse av salgsdokument i henhold til bokføringsforskriften delkapittel 5</w:t>
      </w:r>
      <w:r>
        <w:rPr>
          <w:w w:val="100"/>
          <w:sz w:val="19"/>
          <w:szCs w:val="19"/>
        </w:rPr>
        <w:noBreakHyphen/>
        <w:t>2.</w:t>
      </w:r>
    </w:p>
    <w:p w:rsidR="00253325" w:rsidRPr="00253325" w:rsidRDefault="00253325" w:rsidP="00253325">
      <w:pPr>
        <w:pStyle w:val="r1aff"/>
        <w:rPr>
          <w:b/>
          <w:i/>
          <w:w w:val="100"/>
          <w:sz w:val="19"/>
          <w:szCs w:val="19"/>
        </w:rPr>
      </w:pPr>
      <w:r w:rsidRPr="00253325">
        <w:rPr>
          <w:b/>
          <w:i/>
          <w:w w:val="100"/>
          <w:sz w:val="19"/>
          <w:szCs w:val="19"/>
        </w:rPr>
        <w:t>Omfang av transaksjoner som omfattes</w:t>
      </w:r>
    </w:p>
    <w:p w:rsidR="00253325" w:rsidRDefault="00253325" w:rsidP="00253325">
      <w:pPr>
        <w:pStyle w:val="r1aff"/>
        <w:rPr>
          <w:w w:val="100"/>
          <w:sz w:val="19"/>
          <w:szCs w:val="19"/>
        </w:rPr>
      </w:pPr>
      <w:r>
        <w:rPr>
          <w:w w:val="100"/>
          <w:sz w:val="19"/>
          <w:szCs w:val="19"/>
        </w:rPr>
        <w:t>Normal prosedyre er at oppgjør skal være inne på vår konto ved levering av bilen, eller at det skal foreligge bekreftelse fra bank/låneinstitusjon på at oppgjør er på vei. Normal prosedyre er også at bilen gjøres opp med bankoverføring. I henhold til avgrensninger gjort over vil disse tilfellene ikke omfattes av kontantsalgsdefinisjonen, og således falle utenfor dispensasjonssøknaden.</w:t>
      </w:r>
    </w:p>
    <w:p w:rsidR="00253325" w:rsidRDefault="00253325" w:rsidP="00253325">
      <w:pPr>
        <w:pStyle w:val="r1aff"/>
        <w:rPr>
          <w:w w:val="100"/>
          <w:sz w:val="19"/>
          <w:szCs w:val="19"/>
        </w:rPr>
      </w:pPr>
      <w:r>
        <w:rPr>
          <w:w w:val="100"/>
          <w:sz w:val="19"/>
          <w:szCs w:val="19"/>
        </w:rPr>
        <w:t>Unntaksvis hender det at vi mottar kontant oppgjør på leveringstidspunktet i forbindelse med salg av bil (kontanter, bankremisser eller betalingskort). Dette inntreffer maksimalt en gang om dagen, og ofte ingen eller en enkelt gang per uke. Disse unntaksvise kontantbetalingene omfattes av dispensasjonssøknaden.</w:t>
      </w:r>
    </w:p>
    <w:p w:rsidR="00253325" w:rsidRPr="00253325" w:rsidRDefault="00253325" w:rsidP="00253325">
      <w:pPr>
        <w:pStyle w:val="r1aff"/>
        <w:rPr>
          <w:b/>
          <w:i/>
          <w:w w:val="100"/>
          <w:sz w:val="19"/>
          <w:szCs w:val="19"/>
        </w:rPr>
      </w:pPr>
      <w:r w:rsidRPr="00253325">
        <w:rPr>
          <w:b/>
          <w:i/>
          <w:w w:val="100"/>
          <w:sz w:val="19"/>
          <w:szCs w:val="19"/>
        </w:rPr>
        <w:t>Begrunnelse for søknaden</w:t>
      </w:r>
    </w:p>
    <w:p w:rsidR="00253325" w:rsidRDefault="00253325" w:rsidP="00253325">
      <w:pPr>
        <w:pStyle w:val="r1aff"/>
        <w:rPr>
          <w:w w:val="100"/>
          <w:sz w:val="19"/>
          <w:szCs w:val="19"/>
        </w:rPr>
      </w:pPr>
      <w:r>
        <w:rPr>
          <w:w w:val="100"/>
          <w:sz w:val="19"/>
          <w:szCs w:val="19"/>
        </w:rPr>
        <w:t>Som nevnt over benyttes det i vår butikk spesialsystemer for bilbransjen. Disse er lagt opp til å håndtere alle bilsalg likt, jf. rutinebeskrivelsen under. Dette medfører i praksis at alle bilsalg behandles som kredittsalg. Dette er nødvendig for at systemene skal fungere etter sin hensikt, herunder for å kunne spore hver enkelt bil gjennom hele prosessen:</w:t>
      </w:r>
    </w:p>
    <w:p w:rsidR="00253325" w:rsidRDefault="00253325" w:rsidP="00253325">
      <w:pPr>
        <w:pStyle w:val="r1lff"/>
        <w:rPr>
          <w:w w:val="100"/>
          <w:sz w:val="19"/>
          <w:szCs w:val="19"/>
        </w:rPr>
      </w:pPr>
      <w:r>
        <w:rPr>
          <w:w w:val="100"/>
          <w:sz w:val="19"/>
          <w:szCs w:val="19"/>
        </w:rPr>
        <w:t>•</w:t>
      </w:r>
      <w:r>
        <w:rPr>
          <w:w w:val="100"/>
          <w:sz w:val="19"/>
          <w:szCs w:val="19"/>
        </w:rPr>
        <w:tab/>
        <w:t>innkjøp til lager</w:t>
      </w:r>
    </w:p>
    <w:p w:rsidR="00253325" w:rsidRDefault="00253325" w:rsidP="00253325">
      <w:pPr>
        <w:pStyle w:val="r1lf"/>
        <w:rPr>
          <w:w w:val="100"/>
          <w:sz w:val="19"/>
          <w:szCs w:val="19"/>
        </w:rPr>
      </w:pPr>
      <w:r>
        <w:rPr>
          <w:w w:val="100"/>
          <w:sz w:val="19"/>
          <w:szCs w:val="19"/>
        </w:rPr>
        <w:t>•</w:t>
      </w:r>
      <w:r>
        <w:rPr>
          <w:w w:val="100"/>
          <w:sz w:val="19"/>
          <w:szCs w:val="19"/>
        </w:rPr>
        <w:tab/>
        <w:t>arbeid på bilen (verksted, deler mv.)</w:t>
      </w:r>
    </w:p>
    <w:p w:rsidR="00253325" w:rsidRDefault="00253325" w:rsidP="00253325">
      <w:pPr>
        <w:pStyle w:val="r1lf"/>
        <w:rPr>
          <w:w w:val="100"/>
          <w:sz w:val="19"/>
          <w:szCs w:val="19"/>
        </w:rPr>
      </w:pPr>
      <w:r>
        <w:rPr>
          <w:w w:val="100"/>
          <w:sz w:val="19"/>
          <w:szCs w:val="19"/>
        </w:rPr>
        <w:t>•</w:t>
      </w:r>
      <w:r>
        <w:rPr>
          <w:w w:val="100"/>
          <w:sz w:val="19"/>
          <w:szCs w:val="19"/>
        </w:rPr>
        <w:tab/>
        <w:t>avtale om salg til kunde</w:t>
      </w:r>
    </w:p>
    <w:p w:rsidR="00253325" w:rsidRDefault="00253325" w:rsidP="00253325">
      <w:pPr>
        <w:pStyle w:val="r1lf"/>
        <w:rPr>
          <w:w w:val="100"/>
          <w:sz w:val="19"/>
          <w:szCs w:val="19"/>
        </w:rPr>
      </w:pPr>
      <w:r>
        <w:rPr>
          <w:w w:val="100"/>
          <w:sz w:val="19"/>
          <w:szCs w:val="19"/>
        </w:rPr>
        <w:t>•</w:t>
      </w:r>
      <w:r>
        <w:rPr>
          <w:w w:val="100"/>
          <w:sz w:val="19"/>
          <w:szCs w:val="19"/>
        </w:rPr>
        <w:tab/>
        <w:t>registrering</w:t>
      </w:r>
    </w:p>
    <w:p w:rsidR="00253325" w:rsidRDefault="00253325" w:rsidP="00253325">
      <w:pPr>
        <w:pStyle w:val="r1lf"/>
        <w:rPr>
          <w:w w:val="100"/>
          <w:sz w:val="19"/>
          <w:szCs w:val="19"/>
        </w:rPr>
      </w:pPr>
      <w:r>
        <w:rPr>
          <w:w w:val="100"/>
          <w:sz w:val="19"/>
          <w:szCs w:val="19"/>
        </w:rPr>
        <w:t>•</w:t>
      </w:r>
      <w:r>
        <w:rPr>
          <w:w w:val="100"/>
          <w:sz w:val="19"/>
          <w:szCs w:val="19"/>
        </w:rPr>
        <w:tab/>
        <w:t>oppgjør fra kunde</w:t>
      </w:r>
    </w:p>
    <w:p w:rsidR="00253325" w:rsidRDefault="00253325" w:rsidP="00253325">
      <w:pPr>
        <w:pStyle w:val="r1lf"/>
        <w:rPr>
          <w:w w:val="100"/>
          <w:sz w:val="19"/>
          <w:szCs w:val="19"/>
        </w:rPr>
      </w:pPr>
      <w:r>
        <w:rPr>
          <w:w w:val="100"/>
          <w:sz w:val="19"/>
          <w:szCs w:val="19"/>
        </w:rPr>
        <w:t>•</w:t>
      </w:r>
      <w:r>
        <w:rPr>
          <w:w w:val="100"/>
          <w:sz w:val="19"/>
          <w:szCs w:val="19"/>
        </w:rPr>
        <w:tab/>
        <w:t>levering til kunde</w:t>
      </w:r>
    </w:p>
    <w:p w:rsidR="00253325" w:rsidRDefault="00253325" w:rsidP="00253325">
      <w:pPr>
        <w:pStyle w:val="r1lf"/>
        <w:rPr>
          <w:w w:val="100"/>
          <w:sz w:val="19"/>
          <w:szCs w:val="19"/>
        </w:rPr>
      </w:pPr>
      <w:r>
        <w:rPr>
          <w:w w:val="100"/>
          <w:sz w:val="19"/>
          <w:szCs w:val="19"/>
        </w:rPr>
        <w:t>•</w:t>
      </w:r>
      <w:r>
        <w:rPr>
          <w:w w:val="100"/>
          <w:sz w:val="19"/>
          <w:szCs w:val="19"/>
        </w:rPr>
        <w:tab/>
        <w:t>mv.</w:t>
      </w:r>
    </w:p>
    <w:p w:rsidR="00253325" w:rsidRDefault="00253325" w:rsidP="00253325">
      <w:pPr>
        <w:pStyle w:val="r1aff"/>
        <w:rPr>
          <w:w w:val="100"/>
          <w:sz w:val="19"/>
          <w:szCs w:val="19"/>
        </w:rPr>
      </w:pPr>
      <w:r>
        <w:rPr>
          <w:w w:val="100"/>
          <w:sz w:val="19"/>
          <w:szCs w:val="19"/>
        </w:rPr>
        <w:lastRenderedPageBreak/>
        <w:t>De spesialsystemene for bilbransjen som benyttes av vår bilforretning, er ikke i stand til å behandle bilsalg som kontantsalg i henhold til kravet til kassaapparat i bokføringsforskriften § 5</w:t>
      </w:r>
      <w:r>
        <w:rPr>
          <w:w w:val="100"/>
          <w:sz w:val="19"/>
          <w:szCs w:val="19"/>
        </w:rPr>
        <w:noBreakHyphen/>
        <w:t>3</w:t>
      </w:r>
      <w:r>
        <w:rPr>
          <w:w w:val="100"/>
          <w:sz w:val="19"/>
          <w:szCs w:val="19"/>
        </w:rPr>
        <w:noBreakHyphen/>
        <w:t>2, herunder å utstyre dokumentasjonen av kontantsalg med klokkeslett for hvert enkelt salg.</w:t>
      </w:r>
      <w:bookmarkStart w:id="0" w:name="_GoBack"/>
      <w:bookmarkEnd w:id="0"/>
    </w:p>
    <w:p w:rsidR="00253325" w:rsidRPr="00253325" w:rsidRDefault="00253325" w:rsidP="00253325">
      <w:pPr>
        <w:pStyle w:val="r1aff"/>
        <w:rPr>
          <w:b/>
          <w:i/>
          <w:w w:val="100"/>
          <w:sz w:val="19"/>
          <w:szCs w:val="19"/>
        </w:rPr>
      </w:pPr>
      <w:r w:rsidRPr="00253325">
        <w:rPr>
          <w:b/>
          <w:i/>
          <w:w w:val="100"/>
          <w:sz w:val="19"/>
          <w:szCs w:val="19"/>
        </w:rPr>
        <w:t>Rutinebeskrivelse</w:t>
      </w:r>
    </w:p>
    <w:p w:rsidR="00253325" w:rsidRDefault="00253325" w:rsidP="00253325">
      <w:pPr>
        <w:pStyle w:val="r1aff"/>
        <w:rPr>
          <w:w w:val="100"/>
          <w:sz w:val="19"/>
          <w:szCs w:val="19"/>
        </w:rPr>
      </w:pPr>
      <w:r>
        <w:rPr>
          <w:w w:val="100"/>
          <w:sz w:val="19"/>
          <w:szCs w:val="19"/>
        </w:rPr>
        <w:t>Bilsalg med kontant oppgjør, som omfattes av denne dispensasjonssøknaden, foregår på følgende måte:</w:t>
      </w:r>
    </w:p>
    <w:p w:rsidR="00253325" w:rsidRDefault="00253325" w:rsidP="00253325">
      <w:pPr>
        <w:pStyle w:val="r1lff"/>
        <w:rPr>
          <w:w w:val="100"/>
          <w:sz w:val="19"/>
          <w:szCs w:val="19"/>
        </w:rPr>
      </w:pPr>
      <w:r>
        <w:rPr>
          <w:w w:val="100"/>
          <w:sz w:val="19"/>
          <w:szCs w:val="19"/>
        </w:rPr>
        <w:t>•</w:t>
      </w:r>
      <w:r>
        <w:rPr>
          <w:w w:val="100"/>
          <w:sz w:val="19"/>
          <w:szCs w:val="19"/>
        </w:rPr>
        <w:tab/>
        <w:t xml:space="preserve">Hver bil har sitt unike </w:t>
      </w:r>
      <w:proofErr w:type="spellStart"/>
      <w:r>
        <w:rPr>
          <w:w w:val="100"/>
          <w:sz w:val="19"/>
          <w:szCs w:val="19"/>
        </w:rPr>
        <w:t>lagerboknummer</w:t>
      </w:r>
      <w:proofErr w:type="spellEnd"/>
      <w:r>
        <w:rPr>
          <w:w w:val="100"/>
          <w:sz w:val="19"/>
          <w:szCs w:val="19"/>
        </w:rPr>
        <w:t>, slik at bilen kan følges fra den kommer inn på lager til den er utfakturert og levert.</w:t>
      </w:r>
    </w:p>
    <w:p w:rsidR="00253325" w:rsidRDefault="00253325" w:rsidP="00253325">
      <w:pPr>
        <w:pStyle w:val="r1lf"/>
        <w:rPr>
          <w:w w:val="100"/>
          <w:sz w:val="19"/>
          <w:szCs w:val="19"/>
        </w:rPr>
      </w:pPr>
      <w:r>
        <w:rPr>
          <w:w w:val="100"/>
          <w:sz w:val="19"/>
          <w:szCs w:val="19"/>
        </w:rPr>
        <w:t>•</w:t>
      </w:r>
      <w:r>
        <w:rPr>
          <w:w w:val="100"/>
          <w:sz w:val="19"/>
          <w:szCs w:val="19"/>
        </w:rPr>
        <w:tab/>
        <w:t>Faktura utstedes på bakgrunn av avtale, og føres alltid i kundereskontro med kundens navn og adresse. Bilsystemet er integrert med økonomisystemet. Alle bilsalg fremgår dermed av kundespesifikasjonene.</w:t>
      </w:r>
    </w:p>
    <w:p w:rsidR="00253325" w:rsidRDefault="00253325" w:rsidP="00253325">
      <w:pPr>
        <w:pStyle w:val="r1lf"/>
        <w:rPr>
          <w:w w:val="100"/>
          <w:sz w:val="19"/>
          <w:szCs w:val="19"/>
        </w:rPr>
      </w:pPr>
      <w:r>
        <w:rPr>
          <w:w w:val="100"/>
          <w:sz w:val="19"/>
          <w:szCs w:val="19"/>
        </w:rPr>
        <w:t>•</w:t>
      </w:r>
      <w:r>
        <w:rPr>
          <w:w w:val="100"/>
          <w:sz w:val="19"/>
          <w:szCs w:val="19"/>
        </w:rPr>
        <w:tab/>
        <w:t>Ved kontantsalg utstedes det en kvittering til kunden (benyttes manuell kvitteringsblokk med forhåndsnummererte sider). Kvitteringen har referanse til kundenummer og fakturanummer betalingen gjelder.</w:t>
      </w:r>
    </w:p>
    <w:p w:rsidR="00253325" w:rsidRDefault="00253325" w:rsidP="00253325">
      <w:pPr>
        <w:pStyle w:val="r1lf"/>
        <w:rPr>
          <w:w w:val="100"/>
          <w:sz w:val="19"/>
          <w:szCs w:val="19"/>
        </w:rPr>
      </w:pPr>
      <w:r>
        <w:rPr>
          <w:w w:val="100"/>
          <w:sz w:val="19"/>
          <w:szCs w:val="19"/>
        </w:rPr>
        <w:t>•</w:t>
      </w:r>
      <w:r>
        <w:rPr>
          <w:w w:val="100"/>
          <w:sz w:val="19"/>
          <w:szCs w:val="19"/>
        </w:rPr>
        <w:tab/>
        <w:t>En motpart av kvitteringen legges i kassen for verksted/delelager, eventuelt sammen med mottatte kontanter. En annen motpart arkiveres i mappe, fortløpende i nummerrekkefølge.</w:t>
      </w:r>
    </w:p>
    <w:p w:rsidR="00253325" w:rsidRDefault="00253325" w:rsidP="00253325">
      <w:pPr>
        <w:pStyle w:val="r1lf"/>
        <w:rPr>
          <w:w w:val="100"/>
          <w:sz w:val="19"/>
          <w:szCs w:val="19"/>
        </w:rPr>
      </w:pPr>
      <w:r>
        <w:rPr>
          <w:w w:val="100"/>
          <w:sz w:val="19"/>
          <w:szCs w:val="19"/>
        </w:rPr>
        <w:t>•</w:t>
      </w:r>
      <w:r>
        <w:rPr>
          <w:w w:val="100"/>
          <w:sz w:val="19"/>
          <w:szCs w:val="19"/>
        </w:rPr>
        <w:tab/>
        <w:t>Salgsdokumentet (faktura) utleveres til kunden sammen med betalingskvitteringen etter forrige punkt.</w:t>
      </w:r>
    </w:p>
    <w:p w:rsidR="00253325" w:rsidRDefault="00253325" w:rsidP="00253325">
      <w:pPr>
        <w:pStyle w:val="r1lf"/>
        <w:rPr>
          <w:w w:val="100"/>
          <w:sz w:val="19"/>
          <w:szCs w:val="19"/>
        </w:rPr>
      </w:pPr>
      <w:r>
        <w:rPr>
          <w:w w:val="100"/>
          <w:sz w:val="19"/>
          <w:szCs w:val="19"/>
        </w:rPr>
        <w:t>•</w:t>
      </w:r>
      <w:r>
        <w:rPr>
          <w:w w:val="100"/>
          <w:sz w:val="19"/>
          <w:szCs w:val="19"/>
        </w:rPr>
        <w:tab/>
        <w:t>Kontantoppgjør håndteres som en kontant betaling av kredittfaktura, og tas med i dagsoppgjøret for verksted/delelager. Beløpet framkommer der som «mottatt kontant fra kredittkunde». Beløpet er ikke registrert i kassasystemet for verksted/delelager.</w:t>
      </w:r>
    </w:p>
    <w:p w:rsidR="00253325" w:rsidRDefault="00253325" w:rsidP="00253325">
      <w:pPr>
        <w:pStyle w:val="r1lf"/>
        <w:rPr>
          <w:w w:val="100"/>
          <w:sz w:val="19"/>
          <w:szCs w:val="19"/>
        </w:rPr>
      </w:pPr>
      <w:r>
        <w:rPr>
          <w:w w:val="100"/>
          <w:sz w:val="19"/>
          <w:szCs w:val="19"/>
        </w:rPr>
        <w:t>•</w:t>
      </w:r>
      <w:r>
        <w:rPr>
          <w:w w:val="100"/>
          <w:sz w:val="19"/>
          <w:szCs w:val="19"/>
        </w:rPr>
        <w:tab/>
        <w:t>Motparter av kontantkvitteringene leveres regnskapsavdelingen sammen med øvrig dokumentasjon av kontantsalg fra verksted/delelager, og føres mot kundereskontro.</w:t>
      </w:r>
    </w:p>
    <w:p w:rsidR="00253325" w:rsidRDefault="00253325" w:rsidP="00253325">
      <w:pPr>
        <w:pStyle w:val="r1lf"/>
        <w:rPr>
          <w:w w:val="100"/>
          <w:sz w:val="19"/>
          <w:szCs w:val="19"/>
        </w:rPr>
      </w:pPr>
      <w:r>
        <w:rPr>
          <w:w w:val="100"/>
          <w:sz w:val="19"/>
          <w:szCs w:val="19"/>
        </w:rPr>
        <w:t>•</w:t>
      </w:r>
      <w:r>
        <w:rPr>
          <w:w w:val="100"/>
          <w:sz w:val="19"/>
          <w:szCs w:val="19"/>
        </w:rPr>
        <w:tab/>
        <w:t>Kontantene leveres i banken med dagsoppgjøret fra verksted/delelager.</w:t>
      </w:r>
    </w:p>
    <w:p w:rsidR="00321A9B" w:rsidRDefault="00253325" w:rsidP="00321A9B">
      <w:pPr>
        <w:pStyle w:val="r1aff"/>
        <w:jc w:val="left"/>
        <w:rPr>
          <w:w w:val="100"/>
          <w:sz w:val="19"/>
          <w:szCs w:val="19"/>
        </w:rPr>
      </w:pPr>
      <w:r>
        <w:rPr>
          <w:w w:val="100"/>
          <w:sz w:val="19"/>
          <w:szCs w:val="19"/>
        </w:rPr>
        <w:t>Vår alternative dokumentasjonsform gir minst like god dokumentasjon og mulighet for etterkontroll som bruk av et standard kassaapparat:</w:t>
      </w:r>
      <w:r w:rsidR="00321A9B">
        <w:rPr>
          <w:w w:val="100"/>
          <w:sz w:val="19"/>
          <w:szCs w:val="19"/>
        </w:rPr>
        <w:br/>
      </w:r>
    </w:p>
    <w:p w:rsidR="00253325" w:rsidRDefault="00253325" w:rsidP="00321A9B">
      <w:pPr>
        <w:pStyle w:val="r1lf"/>
        <w:rPr>
          <w:w w:val="100"/>
          <w:sz w:val="19"/>
          <w:szCs w:val="19"/>
        </w:rPr>
      </w:pPr>
      <w:r>
        <w:rPr>
          <w:w w:val="100"/>
          <w:sz w:val="19"/>
          <w:szCs w:val="19"/>
        </w:rPr>
        <w:t>•</w:t>
      </w:r>
      <w:r>
        <w:rPr>
          <w:w w:val="100"/>
          <w:sz w:val="19"/>
          <w:szCs w:val="19"/>
        </w:rPr>
        <w:tab/>
        <w:t>Muligheten for kontroll av fullstendighet av bokførte salgsinntekter er god, fordi hver eneste innkjøpt bil kan følges fra den kjøpes inn til lager og til den er levert kunden.</w:t>
      </w:r>
    </w:p>
    <w:p w:rsidR="00253325" w:rsidRDefault="00253325" w:rsidP="00253325">
      <w:pPr>
        <w:pStyle w:val="r1lf"/>
        <w:rPr>
          <w:w w:val="100"/>
          <w:sz w:val="19"/>
          <w:szCs w:val="19"/>
        </w:rPr>
      </w:pPr>
      <w:r>
        <w:rPr>
          <w:w w:val="100"/>
          <w:sz w:val="19"/>
          <w:szCs w:val="19"/>
        </w:rPr>
        <w:t>•</w:t>
      </w:r>
      <w:r>
        <w:rPr>
          <w:w w:val="100"/>
          <w:sz w:val="19"/>
          <w:szCs w:val="19"/>
        </w:rPr>
        <w:tab/>
        <w:t xml:space="preserve">Alle bilsalg dokumenteres med en avtale, som oppbevares i henhold til kravene i GBS 6 </w:t>
      </w:r>
      <w:r w:rsidRPr="00253325">
        <w:rPr>
          <w:i/>
        </w:rPr>
        <w:t>Oppbevaringsplikt for</w:t>
      </w:r>
      <w:r>
        <w:rPr>
          <w:rStyle w:val="LS2Kursiv"/>
          <w:w w:val="100"/>
          <w:sz w:val="19"/>
          <w:szCs w:val="19"/>
        </w:rPr>
        <w:t xml:space="preserve"> ordresedler mv</w:t>
      </w:r>
      <w:r>
        <w:rPr>
          <w:w w:val="100"/>
          <w:sz w:val="19"/>
          <w:szCs w:val="19"/>
        </w:rPr>
        <w:t>. Dette gir ytterligere mulighet for kontroll av fullstendighet og nøyaktighet av bokførte salgsinntekter gjennom kontroll mot inngåtte avtaler.</w:t>
      </w:r>
    </w:p>
    <w:p w:rsidR="00253325" w:rsidRDefault="00253325" w:rsidP="00253325">
      <w:pPr>
        <w:pStyle w:val="r1lf"/>
        <w:rPr>
          <w:w w:val="100"/>
          <w:sz w:val="19"/>
          <w:szCs w:val="19"/>
        </w:rPr>
      </w:pPr>
      <w:r>
        <w:rPr>
          <w:w w:val="100"/>
          <w:sz w:val="19"/>
          <w:szCs w:val="19"/>
        </w:rPr>
        <w:t>•</w:t>
      </w:r>
      <w:r>
        <w:rPr>
          <w:w w:val="100"/>
          <w:sz w:val="19"/>
          <w:szCs w:val="19"/>
        </w:rPr>
        <w:tab/>
        <w:t>Siden alle bilsalg reskontroføres, vil eventuelle avvik mellom salgsvederlag og mottatt oppgjør være enkle å identifisere og avstemme.</w:t>
      </w:r>
    </w:p>
    <w:p w:rsidR="00253325" w:rsidRDefault="00253325" w:rsidP="00253325">
      <w:pPr>
        <w:pStyle w:val="r1lf"/>
        <w:rPr>
          <w:w w:val="100"/>
          <w:sz w:val="19"/>
          <w:szCs w:val="19"/>
        </w:rPr>
      </w:pPr>
      <w:r>
        <w:rPr>
          <w:w w:val="100"/>
          <w:sz w:val="19"/>
          <w:szCs w:val="19"/>
        </w:rPr>
        <w:t>•</w:t>
      </w:r>
      <w:r>
        <w:rPr>
          <w:w w:val="100"/>
          <w:sz w:val="19"/>
          <w:szCs w:val="19"/>
        </w:rPr>
        <w:tab/>
        <w:t>Det benyttes samme rutiner ved kontantsalg av biler som ved kredittsalg, herunder fortløpende nummerering av salgsdokumentene, krav til innhold i salgsdokumentene mv., slik at dokumentasjonen av kontantsalg er like god som ved kredittsalg, og dermed anses å være tilfredsstillende i kontrolløyemed.</w:t>
      </w:r>
    </w:p>
    <w:p w:rsidR="00253325" w:rsidRDefault="00253325" w:rsidP="00253325">
      <w:pPr>
        <w:pStyle w:val="r1lf"/>
        <w:rPr>
          <w:w w:val="100"/>
          <w:sz w:val="19"/>
          <w:szCs w:val="19"/>
        </w:rPr>
      </w:pPr>
      <w:r>
        <w:rPr>
          <w:w w:val="100"/>
          <w:sz w:val="19"/>
          <w:szCs w:val="19"/>
        </w:rPr>
        <w:t>•</w:t>
      </w:r>
      <w:r>
        <w:rPr>
          <w:w w:val="100"/>
          <w:sz w:val="19"/>
          <w:szCs w:val="19"/>
        </w:rPr>
        <w:tab/>
        <w:t>Rutinen med forhåndsnummererte kvitteringer for mottatt kontantsoppgjør, og avstemming i forbindelse med dagsoppgjør, sikrer at alle kontantbetalinger av biler bokføres på en fullstendig og nøyaktig måte.</w:t>
      </w:r>
    </w:p>
    <w:p w:rsidR="00253325" w:rsidRDefault="00253325" w:rsidP="00253325">
      <w:pPr>
        <w:pStyle w:val="r1lf"/>
        <w:rPr>
          <w:w w:val="100"/>
          <w:sz w:val="19"/>
          <w:szCs w:val="19"/>
        </w:rPr>
      </w:pPr>
      <w:r>
        <w:rPr>
          <w:w w:val="100"/>
          <w:sz w:val="19"/>
          <w:szCs w:val="19"/>
        </w:rPr>
        <w:t>•</w:t>
      </w:r>
      <w:r>
        <w:rPr>
          <w:w w:val="100"/>
          <w:sz w:val="19"/>
          <w:szCs w:val="19"/>
        </w:rPr>
        <w:tab/>
        <w:t>Arkivering av fortløpende nummererte betalingskvitteringer gir ytterligere mulighet for kontroll av fullstendig bokføring av kontante innbetalinger.</w:t>
      </w:r>
    </w:p>
    <w:p w:rsidR="00253325" w:rsidRDefault="00253325" w:rsidP="00253325">
      <w:pPr>
        <w:pStyle w:val="r1aff"/>
        <w:rPr>
          <w:w w:val="100"/>
          <w:sz w:val="19"/>
          <w:szCs w:val="19"/>
        </w:rPr>
      </w:pPr>
      <w:r>
        <w:rPr>
          <w:w w:val="100"/>
          <w:sz w:val="19"/>
          <w:szCs w:val="19"/>
        </w:rPr>
        <w:t>Ved spørsmål om søknaden eller behov for ytterligere informasjon eller dokumentasjon bes det om at undertegnede kontaktes.</w:t>
      </w:r>
    </w:p>
    <w:p w:rsidR="00253325" w:rsidRDefault="00253325" w:rsidP="00253325">
      <w:pPr>
        <w:pStyle w:val="r1aff"/>
        <w:rPr>
          <w:w w:val="100"/>
          <w:sz w:val="19"/>
          <w:szCs w:val="19"/>
        </w:rPr>
      </w:pPr>
      <w:r>
        <w:rPr>
          <w:w w:val="100"/>
          <w:sz w:val="19"/>
          <w:szCs w:val="19"/>
        </w:rPr>
        <w:t>Med vennlig hilsen</w:t>
      </w:r>
    </w:p>
    <w:p w:rsidR="00253325" w:rsidRDefault="00253325" w:rsidP="00253325">
      <w:pPr>
        <w:pStyle w:val="r1aff"/>
        <w:rPr>
          <w:w w:val="100"/>
          <w:sz w:val="19"/>
          <w:szCs w:val="19"/>
        </w:rPr>
      </w:pPr>
      <w:r>
        <w:rPr>
          <w:w w:val="100"/>
          <w:sz w:val="19"/>
          <w:szCs w:val="19"/>
        </w:rPr>
        <w:t>_________________________________</w:t>
      </w:r>
    </w:p>
    <w:p w:rsidR="00253325" w:rsidRDefault="00253325" w:rsidP="00253325">
      <w:pPr>
        <w:pStyle w:val="r1aff"/>
        <w:spacing w:before="0"/>
        <w:rPr>
          <w:w w:val="100"/>
          <w:sz w:val="19"/>
          <w:szCs w:val="19"/>
        </w:rPr>
      </w:pPr>
      <w:r>
        <w:rPr>
          <w:w w:val="100"/>
          <w:sz w:val="19"/>
          <w:szCs w:val="19"/>
        </w:rPr>
        <w:t>[Underskrivers navn og stilling]</w:t>
      </w:r>
    </w:p>
    <w:p w:rsidR="00253325" w:rsidRDefault="00253325" w:rsidP="00253325">
      <w:pPr>
        <w:pStyle w:val="r1aff"/>
        <w:rPr>
          <w:w w:val="100"/>
          <w:sz w:val="19"/>
          <w:szCs w:val="19"/>
        </w:rPr>
      </w:pPr>
      <w:r>
        <w:rPr>
          <w:w w:val="100"/>
          <w:sz w:val="19"/>
          <w:szCs w:val="19"/>
        </w:rPr>
        <w:t>Vedlegg: Eksempel på salgsdokument</w:t>
      </w:r>
    </w:p>
    <w:p w:rsidR="00FD4943" w:rsidRDefault="00FD4943"/>
    <w:sectPr w:rsidR="00FD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98"/>
    <w:rsid w:val="000E5998"/>
    <w:rsid w:val="00143FF1"/>
    <w:rsid w:val="00253325"/>
    <w:rsid w:val="00321A9B"/>
    <w:rsid w:val="00896238"/>
    <w:rsid w:val="00A36E80"/>
    <w:rsid w:val="00FD49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7C3F3-2355-422E-8B07-52D9722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1af-f">
    <w:name w:val="r1af-_f"/>
    <w:uiPriority w:val="99"/>
    <w:rsid w:val="00253325"/>
    <w:pPr>
      <w:autoSpaceDE w:val="0"/>
      <w:autoSpaceDN w:val="0"/>
      <w:adjustRightInd w:val="0"/>
      <w:spacing w:after="0" w:line="220" w:lineRule="atLeast"/>
      <w:ind w:left="220"/>
      <w:jc w:val="both"/>
    </w:pPr>
    <w:rPr>
      <w:rFonts w:ascii="AGaramond" w:eastAsiaTheme="minorEastAsia" w:hAnsi="AGaramond" w:cs="AGaramond"/>
      <w:color w:val="000000"/>
      <w:w w:val="0"/>
      <w:sz w:val="18"/>
      <w:szCs w:val="18"/>
    </w:rPr>
  </w:style>
  <w:style w:type="paragraph" w:customStyle="1" w:styleId="r1lff">
    <w:name w:val="r1lf_f"/>
    <w:uiPriority w:val="99"/>
    <w:rsid w:val="00253325"/>
    <w:pPr>
      <w:tabs>
        <w:tab w:val="left" w:pos="500"/>
      </w:tabs>
      <w:autoSpaceDE w:val="0"/>
      <w:autoSpaceDN w:val="0"/>
      <w:adjustRightInd w:val="0"/>
      <w:spacing w:before="200" w:after="0" w:line="220" w:lineRule="atLeast"/>
      <w:ind w:left="500" w:hanging="280"/>
    </w:pPr>
    <w:rPr>
      <w:rFonts w:ascii="AGaramond" w:eastAsiaTheme="minorEastAsia" w:hAnsi="AGaramond" w:cs="AGaramond"/>
      <w:color w:val="000000"/>
      <w:w w:val="0"/>
      <w:sz w:val="18"/>
      <w:szCs w:val="18"/>
    </w:rPr>
  </w:style>
  <w:style w:type="paragraph" w:customStyle="1" w:styleId="r1lf">
    <w:name w:val="r1l_f"/>
    <w:uiPriority w:val="99"/>
    <w:rsid w:val="00253325"/>
    <w:pPr>
      <w:tabs>
        <w:tab w:val="left" w:pos="500"/>
      </w:tabs>
      <w:autoSpaceDE w:val="0"/>
      <w:autoSpaceDN w:val="0"/>
      <w:adjustRightInd w:val="0"/>
      <w:spacing w:after="0" w:line="220" w:lineRule="atLeast"/>
      <w:ind w:left="500" w:hanging="280"/>
      <w:jc w:val="both"/>
    </w:pPr>
    <w:rPr>
      <w:rFonts w:ascii="AGaramond" w:eastAsiaTheme="minorEastAsia" w:hAnsi="AGaramond" w:cs="AGaramond"/>
      <w:color w:val="000000"/>
      <w:w w:val="0"/>
      <w:sz w:val="18"/>
      <w:szCs w:val="18"/>
    </w:rPr>
  </w:style>
  <w:style w:type="paragraph" w:customStyle="1" w:styleId="r1aff">
    <w:name w:val="r1af_f"/>
    <w:uiPriority w:val="99"/>
    <w:rsid w:val="00253325"/>
    <w:pPr>
      <w:autoSpaceDE w:val="0"/>
      <w:autoSpaceDN w:val="0"/>
      <w:adjustRightInd w:val="0"/>
      <w:spacing w:before="220" w:after="0" w:line="220" w:lineRule="atLeast"/>
      <w:ind w:left="220"/>
      <w:jc w:val="both"/>
    </w:pPr>
    <w:rPr>
      <w:rFonts w:ascii="AGaramond" w:eastAsiaTheme="minorEastAsia" w:hAnsi="AGaramond" w:cs="AGaramond"/>
      <w:color w:val="000000"/>
      <w:w w:val="0"/>
      <w:sz w:val="18"/>
      <w:szCs w:val="18"/>
    </w:rPr>
  </w:style>
  <w:style w:type="character" w:customStyle="1" w:styleId="LS2Kursiv">
    <w:name w:val="LS2_Kursiv"/>
    <w:uiPriority w:val="99"/>
    <w:rsid w:val="00253325"/>
    <w:rPr>
      <w:i/>
    </w:rPr>
  </w:style>
  <w:style w:type="paragraph" w:customStyle="1" w:styleId="r1hff">
    <w:name w:val="r1hf_f"/>
    <w:uiPriority w:val="99"/>
    <w:rsid w:val="00253325"/>
    <w:pPr>
      <w:autoSpaceDE w:val="0"/>
      <w:autoSpaceDN w:val="0"/>
      <w:adjustRightInd w:val="0"/>
      <w:spacing w:after="0" w:line="220" w:lineRule="atLeast"/>
      <w:jc w:val="right"/>
    </w:pPr>
    <w:rPr>
      <w:rFonts w:ascii="AGaramond" w:eastAsiaTheme="minorEastAsia" w:hAnsi="AGaramond" w:cs="AGaramond"/>
      <w:color w:val="000000"/>
      <w:w w:val="1"/>
      <w:sz w:val="18"/>
      <w:szCs w:val="18"/>
      <w:lang w:eastAsia="nb-NO"/>
    </w:rPr>
  </w:style>
  <w:style w:type="paragraph" w:customStyle="1" w:styleId="r1fm3tt">
    <w:name w:val="r1_f|m3t_t"/>
    <w:uiPriority w:val="99"/>
    <w:rsid w:val="00253325"/>
    <w:pPr>
      <w:keepNext/>
      <w:tabs>
        <w:tab w:val="left" w:pos="560"/>
      </w:tabs>
      <w:autoSpaceDE w:val="0"/>
      <w:autoSpaceDN w:val="0"/>
      <w:adjustRightInd w:val="0"/>
      <w:spacing w:before="220" w:after="0" w:line="220" w:lineRule="atLeast"/>
      <w:jc w:val="both"/>
    </w:pPr>
    <w:rPr>
      <w:rFonts w:ascii="AGaramond" w:eastAsiaTheme="minorEastAsia" w:hAnsi="AGaramond" w:cs="AGaramond"/>
      <w:b/>
      <w:bCs/>
      <w:i/>
      <w:iCs/>
      <w:color w:val="000000"/>
      <w:w w:val="1"/>
      <w:sz w:val="18"/>
      <w:szCs w:val="18"/>
      <w:lang w:eastAsia="nb-NO"/>
    </w:rPr>
  </w:style>
  <w:style w:type="paragraph" w:customStyle="1" w:styleId="r1fm2tt">
    <w:name w:val="r1_f|m2t_t"/>
    <w:uiPriority w:val="99"/>
    <w:rsid w:val="00253325"/>
    <w:pPr>
      <w:keepNext/>
      <w:tabs>
        <w:tab w:val="left" w:pos="560"/>
      </w:tabs>
      <w:autoSpaceDE w:val="0"/>
      <w:autoSpaceDN w:val="0"/>
      <w:adjustRightInd w:val="0"/>
      <w:spacing w:before="220" w:after="0" w:line="220" w:lineRule="atLeast"/>
      <w:jc w:val="both"/>
    </w:pPr>
    <w:rPr>
      <w:rFonts w:ascii="AGaramond" w:eastAsiaTheme="minorEastAsia" w:hAnsi="AGaramond" w:cs="AGaramond"/>
      <w:b/>
      <w:bCs/>
      <w:color w:val="000000"/>
      <w:w w:val="1"/>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1009</Words>
  <Characters>5351</Characters>
  <Application>Microsoft Office Word</Application>
  <DocSecurity>0</DocSecurity>
  <Lines>44</Lines>
  <Paragraphs>12</Paragraphs>
  <ScaleCrop>false</ScaleCrop>
  <Company>NARF</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Terje Kaaby</dc:creator>
  <cp:keywords/>
  <dc:description/>
  <cp:lastModifiedBy>Jan Terje Kaaby</cp:lastModifiedBy>
  <cp:revision>6</cp:revision>
  <dcterms:created xsi:type="dcterms:W3CDTF">2015-05-22T07:26:00Z</dcterms:created>
  <dcterms:modified xsi:type="dcterms:W3CDTF">2015-05-22T07:30:00Z</dcterms:modified>
</cp:coreProperties>
</file>